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1F3D1" w14:textId="77777777" w:rsidR="00000000" w:rsidRDefault="00D03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Повідомлення</w:t>
      </w:r>
    </w:p>
    <w:p w14:paraId="6053A57D" w14:textId="77777777" w:rsidR="00000000" w:rsidRDefault="00D03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щодо несвоєчасного розкриття регульованої інформації</w:t>
      </w:r>
    </w:p>
    <w:p w14:paraId="0400A353" w14:textId="77777777" w:rsidR="00000000" w:rsidRDefault="00D03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0"/>
        <w:gridCol w:w="6465"/>
      </w:tblGrid>
      <w:tr w:rsidR="00000000" w14:paraId="797B698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664BF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Повне найменування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D3B2B3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Приватне акціонерне товариство «Завод сантехнічних заготовок»</w:t>
            </w:r>
          </w:p>
        </w:tc>
      </w:tr>
      <w:tr w:rsidR="00000000" w14:paraId="47AA404C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C141F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Ідентифікаційний код юридичної особи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ECA608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05503272</w:t>
            </w:r>
          </w:p>
        </w:tc>
      </w:tr>
      <w:tr w:rsidR="00000000" w14:paraId="0698A1C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170B5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складання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FFDCC6F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01.10.2025</w:t>
            </w:r>
          </w:p>
        </w:tc>
      </w:tr>
      <w:tr w:rsidR="00000000" w14:paraId="42CD1E3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24461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Підстава повідомлення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885F9DB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Несвоєчасне розкриття</w:t>
            </w:r>
          </w:p>
          <w:p w14:paraId="36CF1E60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Можливе несвоєчасне розкриття</w:t>
            </w:r>
          </w:p>
        </w:tc>
      </w:tr>
      <w:tr w:rsidR="00000000" w14:paraId="7F72CCF5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D1FE9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Особа, яка розкриває інформацію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C8E181E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Емітент</w:t>
            </w:r>
          </w:p>
          <w:p w14:paraId="52401502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Особа, яка надає забезпечення</w:t>
            </w:r>
          </w:p>
        </w:tc>
      </w:tr>
      <w:tr w:rsidR="00000000" w14:paraId="3FA87AD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DCE09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4612FF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Регулярна інформація</w:t>
            </w:r>
          </w:p>
          <w:p w14:paraId="3553B7D9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Річна інфор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мація за 2024 рік</w:t>
            </w:r>
          </w:p>
          <w:p w14:paraId="67C0D94B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Проміжна</w:t>
            </w:r>
          </w:p>
          <w:p w14:paraId="6C5D0DCD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</w:t>
            </w:r>
          </w:p>
          <w:p w14:paraId="48E75F78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іпотечних облігацій</w:t>
            </w:r>
          </w:p>
          <w:p w14:paraId="6F464AF1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Особлива інформація емітентів сертифікатів ФОН</w:t>
            </w:r>
          </w:p>
          <w:p w14:paraId="76B60346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Інша інформація</w:t>
            </w:r>
          </w:p>
        </w:tc>
      </w:tr>
      <w:tr w:rsidR="00000000" w14:paraId="61D756E7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E0916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 розкриття регульованої інформації відповідно до вимог законодавства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72F6F8E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31.10.2025</w:t>
            </w:r>
          </w:p>
        </w:tc>
      </w:tr>
      <w:tr w:rsidR="00000000" w14:paraId="0D0B908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DBE3A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Обґрунтування причин, що призвели або можуть призвести до несвоєчасного розкриття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E77688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Відповідно до рішення Національної комісії з цінних паперів та фондового ринк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 №28/21/1933/К03 від 06 березня 2025 року «Щодо розкриття регульованої інформації емітентами цінних паперів, особами, які надають забезпечення за такими цінними паперами та радниками з корпоративних прав під час дії воєнного стану в Україні» та рішення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ціональної комісії з цінних паперів та фондового ринку № 28/21/2946/К03 від 26 вересня 2025 року «Про внесення змін до рішення Національної комісії з цінних паперів та фондового ринку від 06 березня 2025 року № 28/21/1933/К03», встановлено строк подання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гулярної інформації за 2021-2023 звітні роки – у строк до 30 вересня 2025 року, регулярна інформація за 2024 звітний рік – у строк до 31 жовтня 2025 року.</w:t>
            </w:r>
          </w:p>
          <w:p w14:paraId="10BB39D8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Через організаційно-технічні причини річний звіт за 2024 рік не може бути розкритий вчасно. Попереднь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повідомлення про можливе розкриття регульованої інформації було подано 01.10.2025.</w:t>
            </w:r>
          </w:p>
          <w:p w14:paraId="79A6BF73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Товариство вживає всі можливі заходи для якнайшвидшого усунення названих обставин та забезпечення належного розкриття річної інформації з дотриманням вимог рішень НКЦПФР.</w:t>
            </w:r>
          </w:p>
        </w:tc>
      </w:tr>
      <w:tr w:rsidR="00000000" w14:paraId="5880CB2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40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40DF8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Запланована дата для розкриття регульованої інформації</w:t>
            </w:r>
          </w:p>
        </w:tc>
        <w:tc>
          <w:tcPr>
            <w:tcW w:w="6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98899CC" w14:textId="77777777" w:rsidR="00000000" w:rsidRDefault="00D037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31.12.2025</w:t>
            </w:r>
          </w:p>
        </w:tc>
      </w:tr>
    </w:tbl>
    <w:p w14:paraId="5FFE58CE" w14:textId="77777777" w:rsidR="00D03741" w:rsidRDefault="00D03741"/>
    <w:sectPr w:rsidR="00D03741">
      <w:footerReference w:type="default" r:id="rId6"/>
      <w:pgSz w:w="11905" w:h="16837"/>
      <w:pgMar w:top="570" w:right="720" w:bottom="570" w:left="720" w:header="708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1C7E0" w14:textId="77777777" w:rsidR="00D03741" w:rsidRDefault="00D03741">
      <w:pPr>
        <w:spacing w:after="0" w:line="240" w:lineRule="auto"/>
      </w:pPr>
      <w:r>
        <w:separator/>
      </w:r>
    </w:p>
  </w:endnote>
  <w:endnote w:type="continuationSeparator" w:id="0">
    <w:p w14:paraId="4B64489C" w14:textId="77777777" w:rsidR="00D03741" w:rsidRDefault="00D03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7B518" w14:textId="77777777" w:rsidR="00000000" w:rsidRDefault="00D0374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ru-RU"/>
      </w:rPr>
    </w:pPr>
    <w:r>
      <w:rPr>
        <w:rFonts w:ascii="Times New Roman" w:hAnsi="Times New Roman" w:cs="Times New Roman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sz w:val="20"/>
        <w:szCs w:val="20"/>
        <w:lang w:val="ru-RU"/>
      </w:rPr>
      <w:instrText>PAGE</w:instrText>
    </w:r>
    <w:r w:rsidR="00542E4F">
      <w:rPr>
        <w:rFonts w:ascii="Times New Roman" w:hAnsi="Times New Roman" w:cs="Times New Roman"/>
        <w:sz w:val="20"/>
        <w:szCs w:val="20"/>
        <w:lang w:val="ru-RU"/>
      </w:rPr>
      <w:fldChar w:fldCharType="separate"/>
    </w:r>
    <w:r w:rsidR="00542E4F">
      <w:rPr>
        <w:rFonts w:ascii="Times New Roman" w:hAnsi="Times New Roman" w:cs="Times New Roman"/>
        <w:noProof/>
        <w:sz w:val="20"/>
        <w:szCs w:val="20"/>
        <w:lang w:val="ru-RU"/>
      </w:rPr>
      <w:t>1</w:t>
    </w:r>
    <w:r>
      <w:rPr>
        <w:rFonts w:ascii="Times New Roman" w:hAnsi="Times New Roman" w:cs="Times New Roman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3E222" w14:textId="77777777" w:rsidR="00D03741" w:rsidRDefault="00D03741">
      <w:pPr>
        <w:spacing w:after="0" w:line="240" w:lineRule="auto"/>
      </w:pPr>
      <w:r>
        <w:separator/>
      </w:r>
    </w:p>
  </w:footnote>
  <w:footnote w:type="continuationSeparator" w:id="0">
    <w:p w14:paraId="64061699" w14:textId="77777777" w:rsidR="00D03741" w:rsidRDefault="00D037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E4F"/>
    <w:rsid w:val="00542E4F"/>
    <w:rsid w:val="00D0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75148D"/>
  <w14:defaultImageDpi w14:val="0"/>
  <w15:docId w15:val="{8EA72FD0-28A7-4D70-AFBE-0670C7E89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1252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Darmenko</dc:creator>
  <cp:keywords/>
  <dc:description/>
  <cp:lastModifiedBy>Elena Darmenko</cp:lastModifiedBy>
  <cp:revision>2</cp:revision>
  <dcterms:created xsi:type="dcterms:W3CDTF">2025-10-31T14:14:00Z</dcterms:created>
  <dcterms:modified xsi:type="dcterms:W3CDTF">2025-10-31T14:14:00Z</dcterms:modified>
</cp:coreProperties>
</file>